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50" w:rsidRPr="0092065B" w:rsidRDefault="003026C0" w:rsidP="00BA2C50">
      <w:pPr>
        <w:rPr>
          <w:b/>
          <w:sz w:val="24"/>
          <w:szCs w:val="24"/>
        </w:rPr>
      </w:pPr>
      <w:r w:rsidRPr="0092065B">
        <w:rPr>
          <w:b/>
          <w:sz w:val="24"/>
          <w:szCs w:val="24"/>
        </w:rPr>
        <w:t>Grand Union World Music Summer School</w:t>
      </w:r>
    </w:p>
    <w:p w:rsidR="003026C0" w:rsidRPr="0092065B" w:rsidRDefault="003026C0" w:rsidP="003026C0">
      <w:pPr>
        <w:ind w:hanging="851"/>
        <w:rPr>
          <w:sz w:val="24"/>
          <w:szCs w:val="24"/>
        </w:rPr>
      </w:pPr>
    </w:p>
    <w:p w:rsidR="00BA2C50" w:rsidRPr="0092065B" w:rsidRDefault="003026C0" w:rsidP="00BA2C50">
      <w:pPr>
        <w:rPr>
          <w:sz w:val="24"/>
          <w:szCs w:val="24"/>
        </w:rPr>
      </w:pPr>
      <w:r w:rsidRPr="0092065B">
        <w:rPr>
          <w:sz w:val="24"/>
          <w:szCs w:val="24"/>
        </w:rPr>
        <w:t xml:space="preserve">Grand Union held </w:t>
      </w:r>
      <w:proofErr w:type="spellStart"/>
      <w:proofErr w:type="gramStart"/>
      <w:r w:rsidRPr="0092065B">
        <w:rPr>
          <w:sz w:val="24"/>
          <w:szCs w:val="24"/>
        </w:rPr>
        <w:t>it’s</w:t>
      </w:r>
      <w:proofErr w:type="spellEnd"/>
      <w:proofErr w:type="gramEnd"/>
      <w:r w:rsidRPr="0092065B">
        <w:rPr>
          <w:sz w:val="24"/>
          <w:szCs w:val="24"/>
        </w:rPr>
        <w:t xml:space="preserve"> 3</w:t>
      </w:r>
      <w:r w:rsidRPr="0092065B">
        <w:rPr>
          <w:sz w:val="24"/>
          <w:szCs w:val="24"/>
          <w:vertAlign w:val="superscript"/>
        </w:rPr>
        <w:t>rd</w:t>
      </w:r>
      <w:r w:rsidRPr="0092065B">
        <w:rPr>
          <w:sz w:val="24"/>
          <w:szCs w:val="24"/>
        </w:rPr>
        <w:t xml:space="preserve"> Annual Residential Summer School in </w:t>
      </w:r>
      <w:proofErr w:type="spellStart"/>
      <w:r w:rsidRPr="0092065B">
        <w:rPr>
          <w:sz w:val="24"/>
          <w:szCs w:val="24"/>
        </w:rPr>
        <w:t>Oundle</w:t>
      </w:r>
      <w:proofErr w:type="spellEnd"/>
      <w:r w:rsidRPr="0092065B">
        <w:rPr>
          <w:sz w:val="24"/>
          <w:szCs w:val="24"/>
        </w:rPr>
        <w:t xml:space="preserve"> this year.  </w:t>
      </w:r>
      <w:r w:rsidR="008C5634" w:rsidRPr="0092065B">
        <w:rPr>
          <w:sz w:val="24"/>
          <w:szCs w:val="24"/>
        </w:rPr>
        <w:t xml:space="preserve">It is unique in that it particularly welcomes players of non-Western instruments who do not have comparable opportunities for ensemble or composition work. </w:t>
      </w:r>
      <w:r w:rsidR="0007181F" w:rsidRPr="0092065B">
        <w:rPr>
          <w:sz w:val="24"/>
          <w:szCs w:val="24"/>
        </w:rPr>
        <w:t>The range</w:t>
      </w:r>
      <w:r w:rsidR="00BA2C50" w:rsidRPr="0092065B">
        <w:rPr>
          <w:sz w:val="24"/>
          <w:szCs w:val="24"/>
        </w:rPr>
        <w:t xml:space="preserve"> of activities that took place for the partic</w:t>
      </w:r>
      <w:r w:rsidR="0007181F" w:rsidRPr="0092065B">
        <w:rPr>
          <w:sz w:val="24"/>
          <w:szCs w:val="24"/>
        </w:rPr>
        <w:t xml:space="preserve">ipants </w:t>
      </w:r>
      <w:r w:rsidR="00BA2C50" w:rsidRPr="0092065B">
        <w:rPr>
          <w:sz w:val="24"/>
          <w:szCs w:val="24"/>
        </w:rPr>
        <w:t>crossed a range of World Music tradi</w:t>
      </w:r>
      <w:r w:rsidR="0007181F" w:rsidRPr="0092065B">
        <w:rPr>
          <w:sz w:val="24"/>
          <w:szCs w:val="24"/>
        </w:rPr>
        <w:t>tions and w</w:t>
      </w:r>
      <w:r w:rsidR="00BA2C50" w:rsidRPr="0092065B">
        <w:rPr>
          <w:sz w:val="24"/>
          <w:szCs w:val="24"/>
        </w:rPr>
        <w:t xml:space="preserve">ere led by </w:t>
      </w:r>
      <w:r w:rsidRPr="0092065B">
        <w:rPr>
          <w:sz w:val="24"/>
          <w:szCs w:val="24"/>
        </w:rPr>
        <w:t xml:space="preserve">world </w:t>
      </w:r>
      <w:proofErr w:type="gramStart"/>
      <w:r w:rsidR="008C5634" w:rsidRPr="0092065B">
        <w:rPr>
          <w:sz w:val="24"/>
          <w:szCs w:val="24"/>
        </w:rPr>
        <w:t>renown</w:t>
      </w:r>
      <w:proofErr w:type="gramEnd"/>
      <w:r w:rsidRPr="0092065B">
        <w:rPr>
          <w:sz w:val="24"/>
          <w:szCs w:val="24"/>
        </w:rPr>
        <w:t xml:space="preserve"> </w:t>
      </w:r>
      <w:r w:rsidR="00BA2C50" w:rsidRPr="0092065B">
        <w:rPr>
          <w:sz w:val="24"/>
          <w:szCs w:val="24"/>
        </w:rPr>
        <w:t>special</w:t>
      </w:r>
      <w:r w:rsidR="0007181F" w:rsidRPr="0092065B">
        <w:rPr>
          <w:sz w:val="24"/>
          <w:szCs w:val="24"/>
        </w:rPr>
        <w:t>ists in their areas and including</w:t>
      </w:r>
      <w:r w:rsidR="00BA2C50" w:rsidRPr="0092065B">
        <w:rPr>
          <w:sz w:val="24"/>
          <w:szCs w:val="24"/>
        </w:rPr>
        <w:t>:</w:t>
      </w:r>
    </w:p>
    <w:p w:rsidR="0007181F" w:rsidRPr="0092065B" w:rsidRDefault="0007181F" w:rsidP="00BA2C50">
      <w:pPr>
        <w:rPr>
          <w:sz w:val="24"/>
          <w:szCs w:val="24"/>
        </w:rPr>
      </w:pPr>
    </w:p>
    <w:p w:rsidR="0007181F" w:rsidRPr="0092065B" w:rsidRDefault="0007181F" w:rsidP="0007181F">
      <w:pPr>
        <w:rPr>
          <w:sz w:val="24"/>
          <w:szCs w:val="24"/>
        </w:rPr>
      </w:pPr>
      <w:r w:rsidRPr="0092065B">
        <w:rPr>
          <w:sz w:val="24"/>
          <w:szCs w:val="24"/>
        </w:rPr>
        <w:t xml:space="preserve">Shanti </w:t>
      </w:r>
      <w:proofErr w:type="spellStart"/>
      <w:r w:rsidRPr="0092065B">
        <w:rPr>
          <w:sz w:val="24"/>
          <w:szCs w:val="24"/>
        </w:rPr>
        <w:t>Jayasinha</w:t>
      </w:r>
      <w:proofErr w:type="spellEnd"/>
      <w:r w:rsidRPr="0092065B">
        <w:rPr>
          <w:sz w:val="24"/>
          <w:szCs w:val="24"/>
        </w:rPr>
        <w:t xml:space="preserve"> – Trumpet (Sri-Lanka\Scotland)</w:t>
      </w:r>
    </w:p>
    <w:p w:rsidR="0007181F" w:rsidRPr="0092065B" w:rsidRDefault="0007181F" w:rsidP="0007181F">
      <w:pPr>
        <w:rPr>
          <w:sz w:val="24"/>
          <w:szCs w:val="24"/>
        </w:rPr>
      </w:pPr>
      <w:r w:rsidRPr="0092065B">
        <w:rPr>
          <w:sz w:val="24"/>
          <w:szCs w:val="24"/>
        </w:rPr>
        <w:t>Yousuf Ali Khan – Tabla/Voice (Bangladesh)</w:t>
      </w:r>
    </w:p>
    <w:p w:rsidR="0007181F" w:rsidRPr="0092065B" w:rsidRDefault="0007181F" w:rsidP="0007181F">
      <w:pPr>
        <w:rPr>
          <w:sz w:val="24"/>
          <w:szCs w:val="24"/>
        </w:rPr>
      </w:pPr>
      <w:r w:rsidRPr="0092065B">
        <w:rPr>
          <w:sz w:val="24"/>
          <w:szCs w:val="24"/>
        </w:rPr>
        <w:t>Louise Elliott – Flute/Tenor saxophone (Australia)</w:t>
      </w:r>
    </w:p>
    <w:p w:rsidR="0007181F" w:rsidRPr="0092065B" w:rsidRDefault="0007181F" w:rsidP="0007181F">
      <w:pPr>
        <w:rPr>
          <w:sz w:val="24"/>
          <w:szCs w:val="24"/>
        </w:rPr>
      </w:pPr>
      <w:r w:rsidRPr="0092065B">
        <w:rPr>
          <w:sz w:val="24"/>
          <w:szCs w:val="24"/>
        </w:rPr>
        <w:t>Carlos Fuentes – Latin percussion (Chile)</w:t>
      </w:r>
    </w:p>
    <w:p w:rsidR="0007181F" w:rsidRPr="0092065B" w:rsidRDefault="0007181F" w:rsidP="0007181F">
      <w:pPr>
        <w:rPr>
          <w:sz w:val="24"/>
          <w:szCs w:val="24"/>
        </w:rPr>
      </w:pPr>
      <w:proofErr w:type="spellStart"/>
      <w:r w:rsidRPr="0092065B">
        <w:rPr>
          <w:sz w:val="24"/>
          <w:szCs w:val="24"/>
        </w:rPr>
        <w:t>Abass</w:t>
      </w:r>
      <w:proofErr w:type="spellEnd"/>
      <w:r w:rsidRPr="0092065B">
        <w:rPr>
          <w:sz w:val="24"/>
          <w:szCs w:val="24"/>
        </w:rPr>
        <w:t xml:space="preserve"> </w:t>
      </w:r>
      <w:proofErr w:type="spellStart"/>
      <w:r w:rsidRPr="0092065B">
        <w:rPr>
          <w:sz w:val="24"/>
          <w:szCs w:val="24"/>
        </w:rPr>
        <w:t>Dodoo</w:t>
      </w:r>
      <w:proofErr w:type="spellEnd"/>
      <w:r w:rsidRPr="0092065B">
        <w:rPr>
          <w:sz w:val="24"/>
          <w:szCs w:val="24"/>
        </w:rPr>
        <w:t xml:space="preserve"> – African Drums/Voice (Ghana)</w:t>
      </w:r>
    </w:p>
    <w:p w:rsidR="00E6288E" w:rsidRPr="0092065B" w:rsidRDefault="00E6288E" w:rsidP="0007181F">
      <w:pPr>
        <w:rPr>
          <w:sz w:val="24"/>
          <w:szCs w:val="24"/>
        </w:rPr>
      </w:pPr>
    </w:p>
    <w:p w:rsidR="00E6288E" w:rsidRPr="0092065B" w:rsidRDefault="00E6288E" w:rsidP="0007181F">
      <w:pPr>
        <w:rPr>
          <w:sz w:val="24"/>
          <w:szCs w:val="24"/>
        </w:rPr>
      </w:pPr>
      <w:r w:rsidRPr="0092065B">
        <w:rPr>
          <w:sz w:val="24"/>
          <w:szCs w:val="24"/>
        </w:rPr>
        <w:t>The timetable covered:</w:t>
      </w:r>
    </w:p>
    <w:p w:rsidR="00BA2C50" w:rsidRPr="0092065B" w:rsidRDefault="00BA2C50" w:rsidP="00BA2C50">
      <w:pPr>
        <w:pStyle w:val="ListParagraph"/>
        <w:numPr>
          <w:ilvl w:val="0"/>
          <w:numId w:val="1"/>
        </w:numPr>
        <w:rPr>
          <w:sz w:val="24"/>
          <w:szCs w:val="24"/>
        </w:rPr>
      </w:pPr>
      <w:proofErr w:type="spellStart"/>
      <w:r w:rsidRPr="0092065B">
        <w:rPr>
          <w:sz w:val="24"/>
          <w:szCs w:val="24"/>
        </w:rPr>
        <w:t>Konokol</w:t>
      </w:r>
      <w:proofErr w:type="spellEnd"/>
      <w:r w:rsidRPr="0092065B">
        <w:rPr>
          <w:sz w:val="24"/>
          <w:szCs w:val="24"/>
        </w:rPr>
        <w:t xml:space="preserve"> (Vocal Percussion).</w:t>
      </w:r>
    </w:p>
    <w:p w:rsidR="00BA2C50" w:rsidRPr="0092065B" w:rsidRDefault="00BA2C50" w:rsidP="00BA2C50">
      <w:pPr>
        <w:pStyle w:val="ListParagraph"/>
        <w:numPr>
          <w:ilvl w:val="0"/>
          <w:numId w:val="1"/>
        </w:numPr>
        <w:rPr>
          <w:sz w:val="24"/>
          <w:szCs w:val="24"/>
        </w:rPr>
      </w:pPr>
      <w:r w:rsidRPr="0092065B">
        <w:rPr>
          <w:sz w:val="24"/>
          <w:szCs w:val="24"/>
        </w:rPr>
        <w:t>‘Big Blow’ – Large mixed ensemble rehearsals and performances using varied World Music influences.</w:t>
      </w:r>
    </w:p>
    <w:p w:rsidR="00BA2C50" w:rsidRPr="0092065B" w:rsidRDefault="00BA2C50" w:rsidP="00BA2C50">
      <w:pPr>
        <w:pStyle w:val="ListParagraph"/>
        <w:numPr>
          <w:ilvl w:val="0"/>
          <w:numId w:val="1"/>
        </w:numPr>
        <w:rPr>
          <w:sz w:val="24"/>
          <w:szCs w:val="24"/>
        </w:rPr>
      </w:pPr>
      <w:r w:rsidRPr="0092065B">
        <w:rPr>
          <w:sz w:val="24"/>
          <w:szCs w:val="24"/>
        </w:rPr>
        <w:t>Indian Rag workshops and performances.</w:t>
      </w:r>
    </w:p>
    <w:p w:rsidR="00BA2C50" w:rsidRPr="0092065B" w:rsidRDefault="00BA2C50" w:rsidP="00BA2C50">
      <w:pPr>
        <w:pStyle w:val="ListParagraph"/>
        <w:numPr>
          <w:ilvl w:val="0"/>
          <w:numId w:val="1"/>
        </w:numPr>
        <w:rPr>
          <w:sz w:val="24"/>
          <w:szCs w:val="24"/>
        </w:rPr>
      </w:pPr>
      <w:r w:rsidRPr="0092065B">
        <w:rPr>
          <w:sz w:val="24"/>
          <w:szCs w:val="24"/>
        </w:rPr>
        <w:t>Latin American percussion music focused on Brazilian Samba.</w:t>
      </w:r>
    </w:p>
    <w:p w:rsidR="00BA2C50" w:rsidRPr="0092065B" w:rsidRDefault="00BA2C50" w:rsidP="00BA2C50">
      <w:pPr>
        <w:pStyle w:val="ListParagraph"/>
        <w:numPr>
          <w:ilvl w:val="0"/>
          <w:numId w:val="1"/>
        </w:numPr>
        <w:rPr>
          <w:sz w:val="24"/>
          <w:szCs w:val="24"/>
        </w:rPr>
      </w:pPr>
      <w:r w:rsidRPr="0092065B">
        <w:rPr>
          <w:sz w:val="24"/>
          <w:szCs w:val="24"/>
        </w:rPr>
        <w:t>African Drumming workshops.</w:t>
      </w:r>
    </w:p>
    <w:p w:rsidR="00BA2C50" w:rsidRPr="0092065B" w:rsidRDefault="00BA2C50" w:rsidP="00BA2C50">
      <w:pPr>
        <w:pStyle w:val="ListParagraph"/>
        <w:numPr>
          <w:ilvl w:val="0"/>
          <w:numId w:val="1"/>
        </w:numPr>
        <w:rPr>
          <w:sz w:val="24"/>
          <w:szCs w:val="24"/>
        </w:rPr>
      </w:pPr>
      <w:r w:rsidRPr="0092065B">
        <w:rPr>
          <w:sz w:val="24"/>
          <w:szCs w:val="24"/>
        </w:rPr>
        <w:t>Improvisation across a range of World Music genres.</w:t>
      </w:r>
    </w:p>
    <w:p w:rsidR="00BA2C50" w:rsidRDefault="00BA2C50" w:rsidP="00BA2C50">
      <w:pPr>
        <w:pStyle w:val="ListParagraph"/>
        <w:rPr>
          <w:sz w:val="24"/>
          <w:szCs w:val="24"/>
        </w:rPr>
      </w:pPr>
    </w:p>
    <w:p w:rsidR="00F06D90" w:rsidRDefault="00F06D90" w:rsidP="00BA2C50">
      <w:pPr>
        <w:pStyle w:val="ListParagraph"/>
        <w:rPr>
          <w:sz w:val="24"/>
          <w:szCs w:val="24"/>
        </w:rPr>
      </w:pPr>
    </w:p>
    <w:p w:rsidR="00F06D90" w:rsidRDefault="00F06D90" w:rsidP="00BA2C50">
      <w:pPr>
        <w:pStyle w:val="ListParagraph"/>
        <w:rPr>
          <w:sz w:val="24"/>
          <w:szCs w:val="24"/>
        </w:rPr>
      </w:pPr>
      <w:r>
        <w:rPr>
          <w:noProof/>
          <w:sz w:val="24"/>
          <w:szCs w:val="24"/>
          <w:lang w:eastAsia="en-GB"/>
        </w:rPr>
        <w:drawing>
          <wp:inline distT="0" distB="0" distL="0" distR="0" wp14:anchorId="502BB765" wp14:editId="382770F0">
            <wp:extent cx="2400300" cy="3238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ar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9803" cy="3237829"/>
                    </a:xfrm>
                    <a:prstGeom prst="rect">
                      <a:avLst/>
                    </a:prstGeom>
                  </pic:spPr>
                </pic:pic>
              </a:graphicData>
            </a:graphic>
          </wp:inline>
        </w:drawing>
      </w:r>
      <w:r>
        <w:rPr>
          <w:sz w:val="24"/>
          <w:szCs w:val="24"/>
        </w:rPr>
        <w:t xml:space="preserve">   </w:t>
      </w:r>
      <w:bookmarkStart w:id="0" w:name="_GoBack"/>
      <w:r>
        <w:rPr>
          <w:noProof/>
          <w:sz w:val="24"/>
          <w:szCs w:val="24"/>
          <w:lang w:eastAsia="en-GB"/>
        </w:rPr>
        <w:drawing>
          <wp:inline distT="0" distB="0" distL="0" distR="0" wp14:anchorId="3CE92548" wp14:editId="574821F5">
            <wp:extent cx="2857500" cy="3219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m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678" cy="3220777"/>
                    </a:xfrm>
                    <a:prstGeom prst="rect">
                      <a:avLst/>
                    </a:prstGeom>
                  </pic:spPr>
                </pic:pic>
              </a:graphicData>
            </a:graphic>
          </wp:inline>
        </w:drawing>
      </w:r>
      <w:bookmarkEnd w:id="0"/>
    </w:p>
    <w:p w:rsidR="00F06D90" w:rsidRDefault="00F06D90" w:rsidP="00BA2C50">
      <w:pPr>
        <w:pStyle w:val="ListParagraph"/>
        <w:rPr>
          <w:sz w:val="24"/>
          <w:szCs w:val="24"/>
        </w:rPr>
      </w:pPr>
    </w:p>
    <w:p w:rsidR="00BA2C50" w:rsidRPr="0092065B" w:rsidRDefault="00E6288E" w:rsidP="00E6288E">
      <w:pPr>
        <w:rPr>
          <w:sz w:val="24"/>
          <w:szCs w:val="24"/>
        </w:rPr>
      </w:pPr>
      <w:r w:rsidRPr="0092065B">
        <w:rPr>
          <w:sz w:val="24"/>
          <w:szCs w:val="24"/>
        </w:rPr>
        <w:t>Having Grand Union’s experts together in one place helped facilitate discussion on the progress of participants, increase skills and confidence, and in</w:t>
      </w:r>
      <w:r w:rsidR="008C5634" w:rsidRPr="0092065B">
        <w:rPr>
          <w:sz w:val="24"/>
          <w:szCs w:val="24"/>
        </w:rPr>
        <w:t xml:space="preserve"> the sharing of each other’s cultural tradit</w:t>
      </w:r>
      <w:r w:rsidRPr="0092065B">
        <w:rPr>
          <w:sz w:val="24"/>
          <w:szCs w:val="24"/>
        </w:rPr>
        <w:t>ions helped</w:t>
      </w:r>
      <w:r w:rsidR="008C5634" w:rsidRPr="0092065B">
        <w:rPr>
          <w:sz w:val="24"/>
          <w:szCs w:val="24"/>
        </w:rPr>
        <w:t xml:space="preserve"> with social cohesion.</w:t>
      </w:r>
    </w:p>
    <w:p w:rsidR="00BA2C50" w:rsidRPr="0092065B" w:rsidRDefault="00BA2C50" w:rsidP="00BA2C50">
      <w:pPr>
        <w:rPr>
          <w:sz w:val="24"/>
          <w:szCs w:val="24"/>
        </w:rPr>
      </w:pPr>
    </w:p>
    <w:p w:rsidR="0007181F" w:rsidRPr="0092065B" w:rsidRDefault="0007181F" w:rsidP="00BA2C50">
      <w:pPr>
        <w:rPr>
          <w:sz w:val="24"/>
          <w:szCs w:val="24"/>
        </w:rPr>
      </w:pPr>
      <w:r w:rsidRPr="0092065B">
        <w:rPr>
          <w:sz w:val="24"/>
          <w:szCs w:val="24"/>
        </w:rPr>
        <w:t>Participants told us:</w:t>
      </w:r>
      <w:r w:rsidRPr="0092065B">
        <w:rPr>
          <w:sz w:val="24"/>
          <w:szCs w:val="24"/>
        </w:rPr>
        <w:tab/>
      </w:r>
    </w:p>
    <w:p w:rsidR="0007181F" w:rsidRPr="0092065B" w:rsidRDefault="0007181F" w:rsidP="00BA2C50">
      <w:pPr>
        <w:rPr>
          <w:sz w:val="24"/>
          <w:szCs w:val="24"/>
        </w:rPr>
      </w:pPr>
    </w:p>
    <w:p w:rsidR="00BA2C50" w:rsidRPr="0092065B" w:rsidRDefault="00BA2C50" w:rsidP="0092065B">
      <w:pPr>
        <w:rPr>
          <w:sz w:val="24"/>
          <w:szCs w:val="24"/>
        </w:rPr>
      </w:pPr>
      <w:r w:rsidRPr="0092065B">
        <w:rPr>
          <w:i/>
          <w:sz w:val="24"/>
          <w:szCs w:val="24"/>
        </w:rPr>
        <w:t>“I enjoyed how we were given the opportunity to compose our own pieces in smaller groups.”</w:t>
      </w:r>
      <w:r w:rsidR="0092065B" w:rsidRPr="0092065B">
        <w:rPr>
          <w:i/>
          <w:sz w:val="24"/>
          <w:szCs w:val="24"/>
        </w:rPr>
        <w:t xml:space="preserve"> </w:t>
      </w:r>
      <w:r w:rsidRPr="0092065B">
        <w:rPr>
          <w:sz w:val="24"/>
          <w:szCs w:val="24"/>
        </w:rPr>
        <w:t>(</w:t>
      </w:r>
      <w:r w:rsidR="008C5634" w:rsidRPr="0092065B">
        <w:rPr>
          <w:sz w:val="24"/>
          <w:szCs w:val="24"/>
        </w:rPr>
        <w:t>Alice</w:t>
      </w:r>
      <w:r w:rsidRPr="0092065B">
        <w:rPr>
          <w:sz w:val="24"/>
          <w:szCs w:val="24"/>
        </w:rPr>
        <w:t>)</w:t>
      </w:r>
    </w:p>
    <w:p w:rsidR="00BA2C50" w:rsidRPr="0092065B" w:rsidRDefault="00BA2C50" w:rsidP="00BA2C50">
      <w:pPr>
        <w:rPr>
          <w:sz w:val="24"/>
          <w:szCs w:val="24"/>
        </w:rPr>
      </w:pPr>
    </w:p>
    <w:p w:rsidR="00BA2C50" w:rsidRPr="0092065B" w:rsidRDefault="00BA2C50" w:rsidP="0092065B">
      <w:pPr>
        <w:rPr>
          <w:sz w:val="24"/>
          <w:szCs w:val="24"/>
        </w:rPr>
      </w:pPr>
      <w:r w:rsidRPr="0092065B">
        <w:rPr>
          <w:i/>
          <w:sz w:val="24"/>
          <w:szCs w:val="24"/>
        </w:rPr>
        <w:lastRenderedPageBreak/>
        <w:t>“(I hope to) start an Afro-Cuban group in my town. The course is one of my absolute favourite events of the year. The chaperones, teachers and other students are lovely, and it just feels like a big family.”</w:t>
      </w:r>
      <w:r w:rsidR="0092065B" w:rsidRPr="0092065B">
        <w:rPr>
          <w:i/>
          <w:sz w:val="24"/>
          <w:szCs w:val="24"/>
        </w:rPr>
        <w:t xml:space="preserve">  </w:t>
      </w:r>
      <w:r w:rsidRPr="0092065B">
        <w:rPr>
          <w:sz w:val="24"/>
          <w:szCs w:val="24"/>
        </w:rPr>
        <w:t>(</w:t>
      </w:r>
      <w:r w:rsidR="008C5634" w:rsidRPr="0092065B">
        <w:rPr>
          <w:sz w:val="24"/>
          <w:szCs w:val="24"/>
        </w:rPr>
        <w:t>Kevin</w:t>
      </w:r>
      <w:r w:rsidRPr="0092065B">
        <w:rPr>
          <w:sz w:val="24"/>
          <w:szCs w:val="24"/>
        </w:rPr>
        <w:t>)</w:t>
      </w:r>
    </w:p>
    <w:p w:rsidR="00BA2C50" w:rsidRPr="0092065B" w:rsidRDefault="00BA2C50" w:rsidP="00BA2C50">
      <w:pPr>
        <w:rPr>
          <w:sz w:val="24"/>
          <w:szCs w:val="24"/>
        </w:rPr>
      </w:pPr>
    </w:p>
    <w:p w:rsidR="00BA2C50" w:rsidRPr="0092065B" w:rsidRDefault="00BA2C50" w:rsidP="0092065B">
      <w:pPr>
        <w:rPr>
          <w:sz w:val="24"/>
          <w:szCs w:val="24"/>
        </w:rPr>
      </w:pPr>
      <w:r w:rsidRPr="0092065B">
        <w:rPr>
          <w:i/>
          <w:sz w:val="24"/>
          <w:szCs w:val="24"/>
        </w:rPr>
        <w:t>“The sessions were interesting and I learnt a lot about different music styles, my instrument (chords / triad chord inversions / ways of playing) and talking to tutors between sessions. This will all be useful in the future to me.”</w:t>
      </w:r>
      <w:r w:rsidR="0092065B" w:rsidRPr="0092065B">
        <w:rPr>
          <w:i/>
          <w:sz w:val="24"/>
          <w:szCs w:val="24"/>
        </w:rPr>
        <w:t xml:space="preserve">  </w:t>
      </w:r>
      <w:r w:rsidR="008C5634" w:rsidRPr="0092065B">
        <w:rPr>
          <w:sz w:val="24"/>
          <w:szCs w:val="24"/>
        </w:rPr>
        <w:t>(Matt</w:t>
      </w:r>
      <w:r w:rsidRPr="0092065B">
        <w:rPr>
          <w:sz w:val="24"/>
          <w:szCs w:val="24"/>
        </w:rPr>
        <w:t>)</w:t>
      </w:r>
    </w:p>
    <w:p w:rsidR="00BA2C50" w:rsidRPr="0092065B" w:rsidRDefault="00BA2C50" w:rsidP="00BA2C50">
      <w:pPr>
        <w:rPr>
          <w:sz w:val="24"/>
          <w:szCs w:val="24"/>
        </w:rPr>
      </w:pPr>
    </w:p>
    <w:p w:rsidR="00BA2C50" w:rsidRPr="0092065B" w:rsidRDefault="00BA2C50" w:rsidP="00BA2C50">
      <w:pPr>
        <w:rPr>
          <w:i/>
          <w:sz w:val="24"/>
          <w:szCs w:val="24"/>
        </w:rPr>
      </w:pPr>
      <w:r w:rsidRPr="0092065B">
        <w:rPr>
          <w:i/>
          <w:sz w:val="24"/>
          <w:szCs w:val="24"/>
        </w:rPr>
        <w:t>“The support given by Youth Music to the Grand Union Orchestra for the Summer School gives young musicians the chance to explore musical content that they may not have been able to access at school or in their community music-making groups in the ways of detail and specialist knowledge offered by the tutors. It gives learners the opportunity to grow their knowledge in World Music in a practical way, and the performances achieved could be used as valuable evidence for young musicians taking Music courses at Key Stage 4 / Key Stage 5 levels back to their respective schools and colleges.”</w:t>
      </w:r>
    </w:p>
    <w:p w:rsidR="00BA2C50" w:rsidRDefault="00BA2C50" w:rsidP="00BA2C50">
      <w:pPr>
        <w:jc w:val="right"/>
        <w:rPr>
          <w:sz w:val="24"/>
          <w:szCs w:val="24"/>
        </w:rPr>
      </w:pPr>
      <w:r w:rsidRPr="0092065B">
        <w:rPr>
          <w:sz w:val="24"/>
          <w:szCs w:val="24"/>
        </w:rPr>
        <w:t>(Nick Marr, Education &amp; Summer School Tutor)</w:t>
      </w:r>
    </w:p>
    <w:p w:rsidR="00F06D90" w:rsidRDefault="00F06D90" w:rsidP="00BA2C50">
      <w:pPr>
        <w:jc w:val="right"/>
        <w:rPr>
          <w:sz w:val="24"/>
          <w:szCs w:val="24"/>
        </w:rPr>
      </w:pPr>
    </w:p>
    <w:p w:rsidR="00F06D90" w:rsidRPr="0092065B" w:rsidRDefault="00F06D90" w:rsidP="00F06D90">
      <w:pPr>
        <w:rPr>
          <w:sz w:val="24"/>
          <w:szCs w:val="24"/>
        </w:rPr>
      </w:pPr>
      <w:r>
        <w:rPr>
          <w:noProof/>
          <w:sz w:val="24"/>
          <w:szCs w:val="24"/>
          <w:lang w:eastAsia="en-GB"/>
        </w:rPr>
        <w:drawing>
          <wp:inline distT="0" distB="0" distL="0" distR="0">
            <wp:extent cx="6113780" cy="29051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Group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3780" cy="2905125"/>
                    </a:xfrm>
                    <a:prstGeom prst="rect">
                      <a:avLst/>
                    </a:prstGeom>
                  </pic:spPr>
                </pic:pic>
              </a:graphicData>
            </a:graphic>
          </wp:inline>
        </w:drawing>
      </w:r>
    </w:p>
    <w:p w:rsidR="00BA2C50" w:rsidRDefault="00BA2C50" w:rsidP="00BA2C50">
      <w:pPr>
        <w:jc w:val="right"/>
        <w:rPr>
          <w:sz w:val="24"/>
          <w:szCs w:val="24"/>
        </w:rPr>
      </w:pPr>
    </w:p>
    <w:p w:rsidR="00F06D90" w:rsidRDefault="00F06D90" w:rsidP="00F06D90">
      <w:pPr>
        <w:rPr>
          <w:sz w:val="24"/>
          <w:szCs w:val="24"/>
        </w:rPr>
      </w:pPr>
    </w:p>
    <w:p w:rsidR="00F06D90" w:rsidRPr="0092065B" w:rsidRDefault="00F06D90" w:rsidP="00F06D90">
      <w:pPr>
        <w:rPr>
          <w:sz w:val="24"/>
          <w:szCs w:val="24"/>
        </w:rPr>
      </w:pPr>
    </w:p>
    <w:p w:rsidR="00BA2C50" w:rsidRPr="0092065B" w:rsidRDefault="00BA2C50" w:rsidP="00BA2C50">
      <w:pPr>
        <w:rPr>
          <w:i/>
          <w:sz w:val="24"/>
          <w:szCs w:val="24"/>
        </w:rPr>
      </w:pPr>
    </w:p>
    <w:p w:rsidR="003026C0" w:rsidRPr="0092065B" w:rsidRDefault="003026C0" w:rsidP="00BA2C50">
      <w:pPr>
        <w:rPr>
          <w:sz w:val="24"/>
          <w:szCs w:val="24"/>
          <w:highlight w:val="yellow"/>
        </w:rPr>
      </w:pPr>
    </w:p>
    <w:p w:rsidR="00BA2C50" w:rsidRPr="0092065B" w:rsidRDefault="00BA2C50" w:rsidP="00BA2C50">
      <w:pPr>
        <w:rPr>
          <w:sz w:val="24"/>
          <w:szCs w:val="24"/>
          <w:highlight w:val="yellow"/>
        </w:rPr>
      </w:pPr>
    </w:p>
    <w:p w:rsidR="00BA2C50" w:rsidRPr="0092065B" w:rsidRDefault="00BA2C50" w:rsidP="00BA2C50">
      <w:pPr>
        <w:rPr>
          <w:sz w:val="24"/>
          <w:szCs w:val="24"/>
        </w:rPr>
      </w:pPr>
    </w:p>
    <w:p w:rsidR="00BA2C50" w:rsidRPr="0092065B" w:rsidRDefault="00BA2C50" w:rsidP="00BA2C50">
      <w:pPr>
        <w:rPr>
          <w:sz w:val="24"/>
          <w:szCs w:val="24"/>
        </w:rPr>
      </w:pPr>
    </w:p>
    <w:p w:rsidR="00E36DD2" w:rsidRDefault="00E36DD2"/>
    <w:sectPr w:rsidR="00E36DD2" w:rsidSect="0092065B">
      <w:pgSz w:w="11906" w:h="16838"/>
      <w:pgMar w:top="720" w:right="1558"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50CA"/>
    <w:multiLevelType w:val="hybridMultilevel"/>
    <w:tmpl w:val="15FE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50"/>
    <w:rsid w:val="0007181F"/>
    <w:rsid w:val="003026C0"/>
    <w:rsid w:val="003B5CBF"/>
    <w:rsid w:val="008C5634"/>
    <w:rsid w:val="0092065B"/>
    <w:rsid w:val="00BA2C50"/>
    <w:rsid w:val="00E36DD2"/>
    <w:rsid w:val="00E6288E"/>
    <w:rsid w:val="00F0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50"/>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C50"/>
    <w:pPr>
      <w:ind w:left="720"/>
      <w:contextualSpacing/>
    </w:pPr>
  </w:style>
  <w:style w:type="paragraph" w:styleId="BalloonText">
    <w:name w:val="Balloon Text"/>
    <w:basedOn w:val="Normal"/>
    <w:link w:val="BalloonTextChar"/>
    <w:uiPriority w:val="99"/>
    <w:semiHidden/>
    <w:unhideWhenUsed/>
    <w:rsid w:val="00F06D90"/>
    <w:rPr>
      <w:rFonts w:ascii="Tahoma" w:hAnsi="Tahoma" w:cs="Tahoma"/>
      <w:sz w:val="16"/>
      <w:szCs w:val="16"/>
    </w:rPr>
  </w:style>
  <w:style w:type="character" w:customStyle="1" w:styleId="BalloonTextChar">
    <w:name w:val="Balloon Text Char"/>
    <w:basedOn w:val="DefaultParagraphFont"/>
    <w:link w:val="BalloonText"/>
    <w:uiPriority w:val="99"/>
    <w:semiHidden/>
    <w:rsid w:val="00F06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50"/>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C50"/>
    <w:pPr>
      <w:ind w:left="720"/>
      <w:contextualSpacing/>
    </w:pPr>
  </w:style>
  <w:style w:type="paragraph" w:styleId="BalloonText">
    <w:name w:val="Balloon Text"/>
    <w:basedOn w:val="Normal"/>
    <w:link w:val="BalloonTextChar"/>
    <w:uiPriority w:val="99"/>
    <w:semiHidden/>
    <w:unhideWhenUsed/>
    <w:rsid w:val="00F06D90"/>
    <w:rPr>
      <w:rFonts w:ascii="Tahoma" w:hAnsi="Tahoma" w:cs="Tahoma"/>
      <w:sz w:val="16"/>
      <w:szCs w:val="16"/>
    </w:rPr>
  </w:style>
  <w:style w:type="character" w:customStyle="1" w:styleId="BalloonTextChar">
    <w:name w:val="Balloon Text Char"/>
    <w:basedOn w:val="DefaultParagraphFont"/>
    <w:link w:val="BalloonText"/>
    <w:uiPriority w:val="99"/>
    <w:semiHidden/>
    <w:rsid w:val="00F06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cp:revision>
  <dcterms:created xsi:type="dcterms:W3CDTF">2016-11-28T17:32:00Z</dcterms:created>
  <dcterms:modified xsi:type="dcterms:W3CDTF">2016-11-28T17:32:00Z</dcterms:modified>
</cp:coreProperties>
</file>